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113AE" w14:textId="75198BCA" w:rsidR="004C0330" w:rsidRPr="004C0330" w:rsidRDefault="004C0330" w:rsidP="004C0330">
      <w:pPr>
        <w:rPr>
          <w:rFonts w:ascii="Arial" w:hAnsi="Arial" w:cs="Arial"/>
          <w:b/>
          <w:bCs/>
          <w:sz w:val="28"/>
          <w:szCs w:val="28"/>
          <w:lang w:val="en-GB"/>
        </w:rPr>
      </w:pPr>
      <w:r w:rsidRPr="004C0330">
        <w:rPr>
          <w:rFonts w:ascii="Arial" w:hAnsi="Arial" w:cs="Arial"/>
          <w:b/>
          <w:bCs/>
          <w:sz w:val="28"/>
          <w:szCs w:val="28"/>
          <w:lang w:val="en-GB"/>
        </w:rPr>
        <w:t>Text Elements for Specifications</w:t>
      </w:r>
    </w:p>
    <w:p w14:paraId="34ACBEEC" w14:textId="77777777" w:rsidR="004C0330" w:rsidRPr="004C0330" w:rsidRDefault="004C0330" w:rsidP="004C0330">
      <w:pPr>
        <w:rPr>
          <w:rFonts w:ascii="Arial" w:hAnsi="Arial" w:cs="Arial"/>
          <w:sz w:val="24"/>
          <w:szCs w:val="24"/>
          <w:u w:val="single"/>
          <w:lang w:val="en-GB"/>
        </w:rPr>
      </w:pPr>
      <w:r w:rsidRPr="004C0330">
        <w:rPr>
          <w:rFonts w:ascii="Arial" w:hAnsi="Arial" w:cs="Arial"/>
          <w:sz w:val="24"/>
          <w:szCs w:val="24"/>
          <w:u w:val="single"/>
          <w:lang w:val="en-GB"/>
        </w:rPr>
        <w:t>STAUFF ACT Clamp Bodies</w:t>
      </w:r>
    </w:p>
    <w:p w14:paraId="4736FEEA" w14:textId="77777777" w:rsidR="004C0330" w:rsidRPr="004C0330" w:rsidRDefault="004C0330" w:rsidP="004C0330">
      <w:pPr>
        <w:rPr>
          <w:rFonts w:ascii="Arial" w:hAnsi="Arial" w:cs="Arial"/>
          <w:sz w:val="24"/>
          <w:szCs w:val="24"/>
          <w:lang w:val="en-GB"/>
        </w:rPr>
      </w:pPr>
      <w:r w:rsidRPr="004C0330">
        <w:rPr>
          <w:rFonts w:ascii="Arial" w:hAnsi="Arial" w:cs="Arial"/>
          <w:sz w:val="24"/>
          <w:szCs w:val="24"/>
          <w:lang w:val="en-GB"/>
        </w:rPr>
        <w:t xml:space="preserve">Small bore tubing assemblies up to 42 mm / 1 1/2 inch outside diameter shall be supported by block-type pipe clamps. The clamps shall be dimensionally in accordance with the DIN 3015 standard and suitable for single, </w:t>
      </w:r>
      <w:proofErr w:type="gramStart"/>
      <w:r w:rsidRPr="004C0330">
        <w:rPr>
          <w:rFonts w:ascii="Arial" w:hAnsi="Arial" w:cs="Arial"/>
          <w:sz w:val="24"/>
          <w:szCs w:val="24"/>
          <w:lang w:val="en-GB"/>
        </w:rPr>
        <w:t>twin</w:t>
      </w:r>
      <w:proofErr w:type="gramEnd"/>
      <w:r w:rsidRPr="004C0330">
        <w:rPr>
          <w:rFonts w:ascii="Arial" w:hAnsi="Arial" w:cs="Arial"/>
          <w:sz w:val="24"/>
          <w:szCs w:val="24"/>
          <w:lang w:val="en-GB"/>
        </w:rPr>
        <w:t xml:space="preserve"> and multi-level tube installations. Block-type clamps shall also be suitable for tray, </w:t>
      </w:r>
      <w:proofErr w:type="gramStart"/>
      <w:r w:rsidRPr="004C0330">
        <w:rPr>
          <w:rFonts w:ascii="Arial" w:hAnsi="Arial" w:cs="Arial"/>
          <w:sz w:val="24"/>
          <w:szCs w:val="24"/>
          <w:lang w:val="en-GB"/>
        </w:rPr>
        <w:t>plate</w:t>
      </w:r>
      <w:proofErr w:type="gramEnd"/>
      <w:r w:rsidRPr="004C0330">
        <w:rPr>
          <w:rFonts w:ascii="Arial" w:hAnsi="Arial" w:cs="Arial"/>
          <w:sz w:val="24"/>
          <w:szCs w:val="24"/>
          <w:lang w:val="en-GB"/>
        </w:rPr>
        <w:t xml:space="preserve"> or channel mounting.</w:t>
      </w:r>
    </w:p>
    <w:p w14:paraId="1DB16A42" w14:textId="77777777" w:rsidR="004C0330" w:rsidRPr="004C0330" w:rsidRDefault="004C0330" w:rsidP="004C0330">
      <w:pPr>
        <w:rPr>
          <w:rFonts w:ascii="Arial" w:hAnsi="Arial" w:cs="Arial"/>
          <w:sz w:val="24"/>
          <w:szCs w:val="24"/>
          <w:lang w:val="en-GB"/>
        </w:rPr>
      </w:pPr>
      <w:r w:rsidRPr="004C0330">
        <w:rPr>
          <w:rFonts w:ascii="Arial" w:hAnsi="Arial" w:cs="Arial"/>
          <w:sz w:val="24"/>
          <w:szCs w:val="24"/>
          <w:lang w:val="en-GB"/>
        </w:rPr>
        <w:t>To prevent the accumulation of seawater and the formation of crevice corrosion, the clamp body shall have drainage capabilities between the body and tube by utilizing integrated anti-corrosion strips that form part of the original clamp body design, thus allowing the free flow of seawater. Clamp bodies shall at no point be in direct contact with the tube material being supported.</w:t>
      </w:r>
    </w:p>
    <w:p w14:paraId="2EE3A1F6" w14:textId="77777777" w:rsidR="004C0330" w:rsidRPr="004C0330" w:rsidRDefault="004C0330" w:rsidP="004C0330">
      <w:pPr>
        <w:rPr>
          <w:rFonts w:ascii="Arial" w:hAnsi="Arial" w:cs="Arial"/>
          <w:sz w:val="24"/>
          <w:szCs w:val="24"/>
          <w:u w:val="single"/>
          <w:lang w:val="en-GB"/>
        </w:rPr>
      </w:pPr>
      <w:r w:rsidRPr="004C0330">
        <w:rPr>
          <w:rFonts w:ascii="Arial" w:hAnsi="Arial" w:cs="Arial"/>
          <w:sz w:val="24"/>
          <w:szCs w:val="24"/>
          <w:u w:val="single"/>
          <w:lang w:val="en-GB"/>
        </w:rPr>
        <w:t>STAUFF ACT Mounting Hardware</w:t>
      </w:r>
    </w:p>
    <w:p w14:paraId="56D6F59C" w14:textId="6AAEFAF3" w:rsidR="004C0330" w:rsidRPr="004C0330" w:rsidRDefault="004C0330" w:rsidP="004C0330">
      <w:pPr>
        <w:rPr>
          <w:rFonts w:ascii="Arial" w:hAnsi="Arial" w:cs="Arial"/>
          <w:sz w:val="24"/>
          <w:szCs w:val="24"/>
          <w:lang w:val="en-GB"/>
        </w:rPr>
      </w:pPr>
      <w:r w:rsidRPr="004C0330">
        <w:rPr>
          <w:rFonts w:ascii="Arial" w:hAnsi="Arial" w:cs="Arial"/>
          <w:sz w:val="24"/>
          <w:szCs w:val="24"/>
          <w:lang w:val="en-GB"/>
        </w:rPr>
        <w:t>Evidence must be given that stainless steel 316 support accessories used for the fixing of clamps to structure have been subject to a cleaning process or are manufactured in a clean environment thereby removing foreign particles. It is required that evidence be prov</w:t>
      </w:r>
      <w:r>
        <w:rPr>
          <w:rFonts w:ascii="Arial" w:hAnsi="Arial" w:cs="Arial"/>
          <w:sz w:val="24"/>
          <w:szCs w:val="24"/>
          <w:lang w:val="en-GB"/>
        </w:rPr>
        <w:t>i</w:t>
      </w:r>
      <w:r w:rsidRPr="004C0330">
        <w:rPr>
          <w:rFonts w:ascii="Arial" w:hAnsi="Arial" w:cs="Arial"/>
          <w:sz w:val="24"/>
          <w:szCs w:val="24"/>
          <w:lang w:val="en-GB"/>
        </w:rPr>
        <w:t>ded at the time of acceptance of improved performance as a direct result of the cleaning process.</w:t>
      </w:r>
    </w:p>
    <w:p w14:paraId="7668CB7E" w14:textId="7B49238B" w:rsidR="004C0330" w:rsidRPr="004C0330" w:rsidRDefault="004C0330" w:rsidP="004C0330">
      <w:pPr>
        <w:rPr>
          <w:rFonts w:ascii="Arial" w:hAnsi="Arial" w:cs="Arial"/>
          <w:sz w:val="24"/>
          <w:szCs w:val="24"/>
          <w:lang w:val="en-GB"/>
        </w:rPr>
      </w:pPr>
      <w:proofErr w:type="gramStart"/>
      <w:r w:rsidRPr="004C0330">
        <w:rPr>
          <w:rFonts w:ascii="Arial" w:hAnsi="Arial" w:cs="Arial"/>
          <w:sz w:val="24"/>
          <w:szCs w:val="24"/>
          <w:lang w:val="en-GB"/>
        </w:rPr>
        <w:t>In order to</w:t>
      </w:r>
      <w:proofErr w:type="gramEnd"/>
      <w:r w:rsidRPr="004C0330">
        <w:rPr>
          <w:rFonts w:ascii="Arial" w:hAnsi="Arial" w:cs="Arial"/>
          <w:sz w:val="24"/>
          <w:szCs w:val="24"/>
          <w:lang w:val="en-GB"/>
        </w:rPr>
        <w:t xml:space="preserve"> ensure good performance for asset integrity, the selected product shall demonstrate its suitability by meeting and/or exceeding the minimum test standards in accordance with test standard 1104000110</w:t>
      </w:r>
      <w:r w:rsidRPr="004C0330">
        <w:rPr>
          <w:rFonts w:ascii="Arial" w:hAnsi="Arial" w:cs="Arial"/>
          <w:sz w:val="24"/>
          <w:szCs w:val="24"/>
          <w:lang w:val="en-GB"/>
        </w:rPr>
        <w:t>.</w:t>
      </w:r>
    </w:p>
    <w:sectPr w:rsidR="004C0330" w:rsidRPr="004C0330">
      <w:headerReference w:type="default" r:id="rId6"/>
      <w:foot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2D5F2" w14:textId="77777777" w:rsidR="00291DCD" w:rsidRDefault="00291DCD" w:rsidP="004C0330">
      <w:pPr>
        <w:spacing w:after="0" w:line="240" w:lineRule="auto"/>
      </w:pPr>
      <w:r>
        <w:separator/>
      </w:r>
    </w:p>
  </w:endnote>
  <w:endnote w:type="continuationSeparator" w:id="0">
    <w:p w14:paraId="3A8BE747" w14:textId="77777777" w:rsidR="00291DCD" w:rsidRDefault="00291DCD" w:rsidP="004C0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123B9" w14:textId="41044D07" w:rsidR="004C0330" w:rsidRPr="004C0330" w:rsidRDefault="004C0330">
    <w:pPr>
      <w:pStyle w:val="Fuzeile"/>
      <w:rPr>
        <w:rFonts w:ascii="Arial" w:hAnsi="Arial" w:cs="Arial"/>
        <w:sz w:val="24"/>
        <w:szCs w:val="24"/>
        <w:lang w:val="en-GB"/>
      </w:rPr>
    </w:pPr>
    <w:r w:rsidRPr="004C0330">
      <w:rPr>
        <w:rFonts w:ascii="Arial" w:hAnsi="Arial" w:cs="Arial"/>
        <w:sz w:val="24"/>
        <w:szCs w:val="24"/>
        <w:lang w:val="en-GB"/>
      </w:rPr>
      <w:t>July 2021</w:t>
    </w:r>
    <w:r w:rsidRPr="004C0330">
      <w:rPr>
        <w:rFonts w:ascii="Arial" w:hAnsi="Arial" w:cs="Arial"/>
        <w:sz w:val="24"/>
        <w:szCs w:val="24"/>
        <w:lang w:val="en-GB"/>
      </w:rPr>
      <w:tab/>
      <w:t>Page 1 of 1</w:t>
    </w:r>
    <w:r w:rsidRPr="004C0330">
      <w:rPr>
        <w:rFonts w:ascii="Arial" w:hAnsi="Arial" w:cs="Arial"/>
        <w:sz w:val="24"/>
        <w:szCs w:val="24"/>
        <w:lang w:val="en-GB"/>
      </w:rPr>
      <w:tab/>
    </w:r>
    <w:hyperlink r:id="rId1" w:history="1">
      <w:r w:rsidRPr="004C0330">
        <w:rPr>
          <w:rStyle w:val="Hyperlink"/>
          <w:rFonts w:ascii="Arial" w:hAnsi="Arial" w:cs="Arial"/>
          <w:color w:val="auto"/>
          <w:sz w:val="24"/>
          <w:szCs w:val="24"/>
          <w:lang w:val="en-GB"/>
        </w:rPr>
        <w:t>www.stauff.com/act</w:t>
      </w:r>
    </w:hyperlink>
    <w:r w:rsidRPr="004C0330">
      <w:rPr>
        <w:rFonts w:ascii="Arial" w:hAnsi="Arial" w:cs="Arial"/>
        <w:sz w:val="24"/>
        <w:szCs w:val="24"/>
        <w:lang w:val="en-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FD81E" w14:textId="77777777" w:rsidR="00291DCD" w:rsidRDefault="00291DCD" w:rsidP="004C0330">
      <w:pPr>
        <w:spacing w:after="0" w:line="240" w:lineRule="auto"/>
      </w:pPr>
      <w:r>
        <w:separator/>
      </w:r>
    </w:p>
  </w:footnote>
  <w:footnote w:type="continuationSeparator" w:id="0">
    <w:p w14:paraId="39E7DCA0" w14:textId="77777777" w:rsidR="00291DCD" w:rsidRDefault="00291DCD" w:rsidP="004C03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2A70F" w14:textId="27B11616" w:rsidR="004C0330" w:rsidRDefault="004C0330">
    <w:pPr>
      <w:pStyle w:val="Kopfzeile"/>
    </w:pPr>
    <w:r>
      <w:rPr>
        <w:noProof/>
      </w:rPr>
      <w:drawing>
        <wp:inline distT="0" distB="0" distL="0" distR="0" wp14:anchorId="0B973F99" wp14:editId="3BF456C2">
          <wp:extent cx="2217131" cy="468774"/>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rotWithShape="1">
                  <a:blip r:embed="rId1">
                    <a:extLst>
                      <a:ext uri="{28A0092B-C50C-407E-A947-70E740481C1C}">
                        <a14:useLocalDpi xmlns:a14="http://schemas.microsoft.com/office/drawing/2010/main" val="0"/>
                      </a:ext>
                    </a:extLst>
                  </a:blip>
                  <a:srcRect l="7839" t="35117" b="35654"/>
                  <a:stretch/>
                </pic:blipFill>
                <pic:spPr bwMode="auto">
                  <a:xfrm>
                    <a:off x="0" y="0"/>
                    <a:ext cx="2269779" cy="479905"/>
                  </a:xfrm>
                  <a:prstGeom prst="rect">
                    <a:avLst/>
                  </a:prstGeom>
                  <a:ln>
                    <a:noFill/>
                  </a:ln>
                  <a:extLst>
                    <a:ext uri="{53640926-AAD7-44D8-BBD7-CCE9431645EC}">
                      <a14:shadowObscured xmlns:a14="http://schemas.microsoft.com/office/drawing/2010/main"/>
                    </a:ext>
                  </a:extLst>
                </pic:spPr>
              </pic:pic>
            </a:graphicData>
          </a:graphic>
        </wp:inline>
      </w:drawing>
    </w:r>
  </w:p>
  <w:p w14:paraId="4FA91A04" w14:textId="2FA70D41" w:rsidR="004C0330" w:rsidRDefault="004C0330">
    <w:pPr>
      <w:pStyle w:val="Kopfzeile"/>
    </w:pPr>
  </w:p>
  <w:p w14:paraId="36B45074" w14:textId="77777777" w:rsidR="004C0330" w:rsidRDefault="004C033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2B8"/>
    <w:rsid w:val="00140F8C"/>
    <w:rsid w:val="00291DCD"/>
    <w:rsid w:val="004652B8"/>
    <w:rsid w:val="004C0330"/>
    <w:rsid w:val="004D63DE"/>
    <w:rsid w:val="00EE15A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FAAC15"/>
  <w15:chartTrackingRefBased/>
  <w15:docId w15:val="{B95E7455-03BD-4DA8-B3D7-4C8D61909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4C0330"/>
    <w:rPr>
      <w:color w:val="0563C1" w:themeColor="hyperlink"/>
      <w:u w:val="single"/>
    </w:rPr>
  </w:style>
  <w:style w:type="character" w:styleId="NichtaufgelsteErwhnung">
    <w:name w:val="Unresolved Mention"/>
    <w:basedOn w:val="Absatz-Standardschriftart"/>
    <w:uiPriority w:val="99"/>
    <w:semiHidden/>
    <w:unhideWhenUsed/>
    <w:rsid w:val="004C0330"/>
    <w:rPr>
      <w:color w:val="605E5C"/>
      <w:shd w:val="clear" w:color="auto" w:fill="E1DFDD"/>
    </w:rPr>
  </w:style>
  <w:style w:type="paragraph" w:styleId="Kopfzeile">
    <w:name w:val="header"/>
    <w:basedOn w:val="Standard"/>
    <w:link w:val="KopfzeileZchn"/>
    <w:uiPriority w:val="99"/>
    <w:unhideWhenUsed/>
    <w:rsid w:val="004C033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C0330"/>
  </w:style>
  <w:style w:type="paragraph" w:styleId="Fuzeile">
    <w:name w:val="footer"/>
    <w:basedOn w:val="Standard"/>
    <w:link w:val="FuzeileZchn"/>
    <w:uiPriority w:val="99"/>
    <w:unhideWhenUsed/>
    <w:rsid w:val="004C033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C03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tauff.com/ac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189</Words>
  <Characters>1193</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Mette, Boris</dc:creator>
  <cp:keywords/>
  <dc:description/>
  <cp:lastModifiedBy>Mette, Boris</cp:lastModifiedBy>
  <cp:revision>2</cp:revision>
  <dcterms:created xsi:type="dcterms:W3CDTF">2021-07-05T09:09:00Z</dcterms:created>
  <dcterms:modified xsi:type="dcterms:W3CDTF">2021-07-05T09:09:00Z</dcterms:modified>
</cp:coreProperties>
</file>